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7D5" w:rsidRPr="00B167D5" w:rsidRDefault="00B167D5" w:rsidP="00B167D5">
      <w:pPr>
        <w:spacing w:after="0" w:line="240" w:lineRule="auto"/>
        <w:jc w:val="center"/>
        <w:rPr>
          <w:rFonts w:ascii="Papyrus" w:hAnsi="Papyrus"/>
          <w:b/>
          <w:sz w:val="40"/>
        </w:rPr>
      </w:pPr>
      <w:r w:rsidRPr="00B167D5">
        <w:rPr>
          <w:rFonts w:ascii="Papyrus" w:hAnsi="Papyrus"/>
          <w:b/>
          <w:sz w:val="40"/>
        </w:rPr>
        <w:t>Turtle 8</w:t>
      </w:r>
    </w:p>
    <w:p w:rsidR="00B167D5" w:rsidRPr="00B167D5" w:rsidRDefault="00B167D5" w:rsidP="00B167D5">
      <w:pPr>
        <w:spacing w:after="0" w:line="240" w:lineRule="auto"/>
        <w:jc w:val="center"/>
        <w:rPr>
          <w:rFonts w:ascii="Papyrus" w:hAnsi="Papyrus"/>
          <w:sz w:val="28"/>
        </w:rPr>
      </w:pPr>
      <w:r>
        <w:rPr>
          <w:rFonts w:ascii="Papyrus" w:hAnsi="Papyrus"/>
          <w:sz w:val="28"/>
        </w:rPr>
        <w:t>Financial Resources</w:t>
      </w:r>
    </w:p>
    <w:p w:rsidR="00B167D5" w:rsidRPr="00B167D5" w:rsidRDefault="00B167D5" w:rsidP="00B167D5">
      <w:pPr>
        <w:spacing w:after="0" w:line="240" w:lineRule="auto"/>
        <w:jc w:val="center"/>
        <w:rPr>
          <w:rFonts w:ascii="Papyrus" w:hAnsi="Papyrus"/>
        </w:rPr>
      </w:pPr>
    </w:p>
    <w:p w:rsidR="0038263B" w:rsidRPr="0038263B" w:rsidRDefault="0038263B" w:rsidP="0038263B">
      <w:pPr>
        <w:spacing w:after="0" w:line="240" w:lineRule="auto"/>
        <w:rPr>
          <w:rFonts w:ascii="Papyrus" w:eastAsia="Times New Roman" w:hAnsi="Papyrus" w:cs="Arial"/>
          <w:b/>
          <w:bCs/>
        </w:rPr>
      </w:pPr>
      <w:r w:rsidRPr="0038263B">
        <w:rPr>
          <w:rFonts w:ascii="Papyrus" w:eastAsia="Times New Roman" w:hAnsi="Papyrus" w:cs="Arial"/>
          <w:b/>
          <w:bCs/>
        </w:rPr>
        <w:t>Summary:</w:t>
      </w:r>
    </w:p>
    <w:p w:rsidR="00A25C83" w:rsidRPr="00D50E83" w:rsidRDefault="0038263B" w:rsidP="0038263B">
      <w:pPr>
        <w:spacing w:after="0" w:line="240" w:lineRule="auto"/>
        <w:rPr>
          <w:rFonts w:ascii="Papyrus" w:eastAsia="Times New Roman" w:hAnsi="Papyrus" w:cs="Arial"/>
          <w:color w:val="0000FF"/>
        </w:rPr>
      </w:pPr>
      <w:r w:rsidRPr="0038263B">
        <w:rPr>
          <w:rFonts w:ascii="Papyrus" w:eastAsia="Times New Roman" w:hAnsi="Papyrus" w:cs="Arial"/>
          <w:bCs/>
        </w:rPr>
        <w:t xml:space="preserve">This group is responsible for </w:t>
      </w:r>
      <w:r>
        <w:rPr>
          <w:rFonts w:ascii="Papyrus" w:eastAsia="Times New Roman" w:hAnsi="Papyrus" w:cs="Arial"/>
          <w:bCs/>
        </w:rPr>
        <w:t>reporting</w:t>
      </w:r>
      <w:r w:rsidRPr="0038263B">
        <w:rPr>
          <w:rFonts w:ascii="Papyrus" w:eastAsia="Times New Roman" w:hAnsi="Papyrus" w:cs="Arial"/>
          <w:bCs/>
        </w:rPr>
        <w:t xml:space="preserve"> how the college’s </w:t>
      </w:r>
      <w:r>
        <w:rPr>
          <w:rFonts w:ascii="Papyrus" w:eastAsia="Times New Roman" w:hAnsi="Papyrus" w:cs="Arial"/>
          <w:bCs/>
        </w:rPr>
        <w:t>financial resources—and their use—</w:t>
      </w:r>
      <w:r w:rsidR="00A25C83" w:rsidRPr="00A25C83">
        <w:rPr>
          <w:rFonts w:ascii="Papyrus" w:hAnsi="Papyrus"/>
        </w:rPr>
        <w:t xml:space="preserve"> </w:t>
      </w:r>
      <w:r w:rsidR="00A25C83">
        <w:rPr>
          <w:rFonts w:ascii="Papyrus" w:hAnsi="Papyrus"/>
        </w:rPr>
        <w:t xml:space="preserve">support and integrate </w:t>
      </w:r>
      <w:r w:rsidR="00A25C83" w:rsidRPr="00D50E83">
        <w:rPr>
          <w:rFonts w:ascii="Papyrus" w:hAnsi="Papyrus"/>
          <w:strike/>
        </w:rPr>
        <w:t>with</w:t>
      </w:r>
      <w:r w:rsidR="00A25C83">
        <w:rPr>
          <w:rFonts w:ascii="Papyrus" w:hAnsi="Papyrus"/>
        </w:rPr>
        <w:t xml:space="preserve"> the college’s core themes</w:t>
      </w:r>
      <w:r w:rsidRPr="0038263B">
        <w:rPr>
          <w:rFonts w:ascii="Papyrus" w:eastAsia="Times New Roman" w:hAnsi="Papyrus" w:cs="Arial"/>
          <w:bCs/>
        </w:rPr>
        <w:t xml:space="preserve">. This portion of the accreditation report </w:t>
      </w:r>
      <w:r w:rsidR="00B64B29">
        <w:rPr>
          <w:rFonts w:ascii="Papyrus" w:eastAsia="Times New Roman" w:hAnsi="Papyrus" w:cs="Arial"/>
          <w:bCs/>
        </w:rPr>
        <w:t>will</w:t>
      </w:r>
      <w:r w:rsidRPr="0038263B">
        <w:rPr>
          <w:rFonts w:ascii="Papyrus" w:eastAsia="Times New Roman" w:hAnsi="Papyrus" w:cs="Arial"/>
          <w:bCs/>
        </w:rPr>
        <w:t xml:space="preserve"> address the </w:t>
      </w:r>
      <w:r w:rsidR="00A25C83">
        <w:rPr>
          <w:rFonts w:ascii="Papyrus" w:eastAsia="Times New Roman" w:hAnsi="Papyrus" w:cs="Arial"/>
          <w:bCs/>
        </w:rPr>
        <w:t>college</w:t>
      </w:r>
      <w:r w:rsidR="00B64B29">
        <w:rPr>
          <w:rFonts w:ascii="Papyrus" w:eastAsia="Times New Roman" w:hAnsi="Papyrus" w:cs="Arial"/>
          <w:bCs/>
        </w:rPr>
        <w:t xml:space="preserve">’s plans for budget and enrollment management; </w:t>
      </w:r>
      <w:r w:rsidR="00A25C83">
        <w:rPr>
          <w:rFonts w:ascii="Papyrus" w:eastAsia="Times New Roman" w:hAnsi="Papyrus" w:cs="Arial"/>
          <w:bCs/>
        </w:rPr>
        <w:t>financial stability;</w:t>
      </w:r>
      <w:r w:rsidR="00B64B29">
        <w:rPr>
          <w:rFonts w:ascii="Papyrus" w:eastAsia="Times New Roman" w:hAnsi="Papyrus" w:cs="Arial"/>
          <w:bCs/>
        </w:rPr>
        <w:t xml:space="preserve"> and risk management.</w:t>
      </w:r>
      <w:r w:rsidR="006F51D4">
        <w:rPr>
          <w:rFonts w:ascii="Papyrus" w:eastAsia="Times New Roman" w:hAnsi="Papyrus" w:cs="Arial"/>
          <w:bCs/>
        </w:rPr>
        <w:t xml:space="preserve"> In addition, this group will report on how the college </w:t>
      </w:r>
      <w:r w:rsidR="00A25C83" w:rsidRPr="00B167D5">
        <w:rPr>
          <w:rFonts w:ascii="Papyrus" w:eastAsia="Times New Roman" w:hAnsi="Papyrus" w:cs="Arial"/>
        </w:rPr>
        <w:t>defines and follows its</w:t>
      </w:r>
      <w:r w:rsidR="006F51D4">
        <w:rPr>
          <w:rFonts w:ascii="Papyrus" w:eastAsia="Times New Roman" w:hAnsi="Papyrus" w:cs="Arial"/>
        </w:rPr>
        <w:t xml:space="preserve"> financial</w:t>
      </w:r>
      <w:r w:rsidR="00A25C83" w:rsidRPr="00B167D5">
        <w:rPr>
          <w:rFonts w:ascii="Papyrus" w:eastAsia="Times New Roman" w:hAnsi="Papyrus" w:cs="Arial"/>
        </w:rPr>
        <w:t xml:space="preserve"> policies, guidelines, and processes</w:t>
      </w:r>
      <w:r w:rsidR="006F51D4">
        <w:rPr>
          <w:rFonts w:ascii="Papyrus" w:eastAsia="Times New Roman" w:hAnsi="Papyrus" w:cs="Arial"/>
        </w:rPr>
        <w:t xml:space="preserve">; provides </w:t>
      </w:r>
      <w:r w:rsidR="00A25C83" w:rsidRPr="00B167D5">
        <w:rPr>
          <w:rFonts w:ascii="Papyrus" w:eastAsia="Times New Roman" w:hAnsi="Papyrus" w:cs="Arial"/>
        </w:rPr>
        <w:t>timely and accurate financial information</w:t>
      </w:r>
      <w:r w:rsidR="006F51D4">
        <w:rPr>
          <w:rFonts w:ascii="Papyrus" w:eastAsia="Times New Roman" w:hAnsi="Papyrus" w:cs="Arial"/>
        </w:rPr>
        <w:t>; develops c</w:t>
      </w:r>
      <w:r w:rsidR="00A25C83" w:rsidRPr="00B167D5">
        <w:rPr>
          <w:rFonts w:ascii="Papyrus" w:eastAsia="Times New Roman" w:hAnsi="Papyrus" w:cs="Arial"/>
        </w:rPr>
        <w:t>apital budgets</w:t>
      </w:r>
      <w:r w:rsidR="006F51D4">
        <w:rPr>
          <w:rFonts w:ascii="Papyrus" w:eastAsia="Times New Roman" w:hAnsi="Papyrus" w:cs="Arial"/>
        </w:rPr>
        <w:t xml:space="preserve"> that</w:t>
      </w:r>
      <w:r w:rsidR="00A25C83" w:rsidRPr="00B167D5">
        <w:rPr>
          <w:rFonts w:ascii="Papyrus" w:eastAsia="Times New Roman" w:hAnsi="Papyrus" w:cs="Arial"/>
        </w:rPr>
        <w:t xml:space="preserve"> reflect the institution’s mission</w:t>
      </w:r>
      <w:r w:rsidR="006F51D4">
        <w:rPr>
          <w:rFonts w:ascii="Papyrus" w:eastAsia="Times New Roman" w:hAnsi="Papyrus" w:cs="Arial"/>
        </w:rPr>
        <w:t xml:space="preserve">; and ensures that </w:t>
      </w:r>
      <w:r w:rsidR="00A25C83" w:rsidRPr="00B167D5">
        <w:rPr>
          <w:rFonts w:ascii="Papyrus" w:eastAsia="Times New Roman" w:hAnsi="Papyrus" w:cs="Arial"/>
        </w:rPr>
        <w:t>institutional fundraising activities are conducted in a professional and ethical manner</w:t>
      </w:r>
      <w:r w:rsidR="006F51D4">
        <w:rPr>
          <w:rFonts w:ascii="Papyrus" w:eastAsia="Times New Roman" w:hAnsi="Papyrus" w:cs="Arial"/>
        </w:rPr>
        <w:t>.</w:t>
      </w:r>
      <w:r w:rsidR="00D50E83">
        <w:rPr>
          <w:rFonts w:ascii="Papyrus" w:eastAsia="Times New Roman" w:hAnsi="Papyrus" w:cs="Arial"/>
        </w:rPr>
        <w:t xml:space="preserve"> </w:t>
      </w:r>
      <w:bookmarkStart w:id="0" w:name="_GoBack"/>
      <w:bookmarkEnd w:id="0"/>
    </w:p>
    <w:p w:rsidR="00A25C83" w:rsidRPr="0038263B" w:rsidRDefault="00A25C83" w:rsidP="0038263B">
      <w:pPr>
        <w:spacing w:after="0" w:line="240" w:lineRule="auto"/>
        <w:rPr>
          <w:rFonts w:ascii="Papyrus" w:eastAsia="Times New Roman" w:hAnsi="Papyrus" w:cs="Arial"/>
          <w:b/>
          <w:bCs/>
        </w:rPr>
      </w:pPr>
    </w:p>
    <w:p w:rsidR="00B167D5" w:rsidRPr="00B167D5" w:rsidRDefault="006F51D4" w:rsidP="0038263B">
      <w:pPr>
        <w:spacing w:after="0" w:line="240" w:lineRule="auto"/>
        <w:rPr>
          <w:rFonts w:ascii="Papyrus" w:eastAsia="Times New Roman" w:hAnsi="Papyrus" w:cs="Arial"/>
        </w:rPr>
      </w:pPr>
      <w:r>
        <w:rPr>
          <w:rFonts w:ascii="Papyrus" w:hAnsi="Papyrus"/>
          <w:b/>
        </w:rPr>
        <w:t>The group will address in the written report the following specific a</w:t>
      </w:r>
      <w:r w:rsidRPr="00F93564">
        <w:rPr>
          <w:rFonts w:ascii="Papyrus" w:hAnsi="Papyrus"/>
          <w:b/>
        </w:rPr>
        <w:t xml:space="preserve">ccreditation </w:t>
      </w:r>
      <w:r>
        <w:rPr>
          <w:rFonts w:ascii="Papyrus" w:hAnsi="Papyrus"/>
          <w:b/>
        </w:rPr>
        <w:t>s</w:t>
      </w:r>
      <w:r w:rsidRPr="00F93564">
        <w:rPr>
          <w:rFonts w:ascii="Papyrus" w:hAnsi="Papyrus"/>
          <w:b/>
        </w:rPr>
        <w:t>tandard</w:t>
      </w:r>
      <w:r>
        <w:rPr>
          <w:rFonts w:ascii="Papyrus" w:hAnsi="Papyrus"/>
          <w:b/>
        </w:rPr>
        <w:t>s</w:t>
      </w:r>
      <w:r w:rsidRPr="00F93564">
        <w:rPr>
          <w:rFonts w:ascii="Papyrus" w:hAnsi="Papyrus"/>
          <w:b/>
        </w:rPr>
        <w:t xml:space="preserve"> </w:t>
      </w:r>
      <w:r>
        <w:rPr>
          <w:rFonts w:ascii="Papyrus" w:hAnsi="Papyrus"/>
          <w:b/>
        </w:rPr>
        <w:t>r</w:t>
      </w:r>
      <w:r w:rsidRPr="00F93564">
        <w:rPr>
          <w:rFonts w:ascii="Papyrus" w:hAnsi="Papyrus"/>
          <w:b/>
        </w:rPr>
        <w:t>elated to</w:t>
      </w:r>
      <w:r w:rsidRPr="00B167D5">
        <w:rPr>
          <w:rFonts w:ascii="Papyrus" w:eastAsia="Times New Roman" w:hAnsi="Papyrus" w:cs="Arial"/>
          <w:b/>
          <w:bCs/>
        </w:rPr>
        <w:t xml:space="preserve"> </w:t>
      </w:r>
      <w:r>
        <w:rPr>
          <w:rFonts w:ascii="Papyrus" w:eastAsia="Times New Roman" w:hAnsi="Papyrus" w:cs="Arial"/>
          <w:b/>
          <w:bCs/>
        </w:rPr>
        <w:t>f</w:t>
      </w:r>
      <w:r w:rsidR="00B167D5" w:rsidRPr="00B167D5">
        <w:rPr>
          <w:rFonts w:ascii="Papyrus" w:eastAsia="Times New Roman" w:hAnsi="Papyrus" w:cs="Arial"/>
          <w:b/>
          <w:bCs/>
        </w:rPr>
        <w:t xml:space="preserve">inancial </w:t>
      </w:r>
      <w:r>
        <w:rPr>
          <w:rFonts w:ascii="Papyrus" w:eastAsia="Times New Roman" w:hAnsi="Papyrus" w:cs="Arial"/>
          <w:b/>
          <w:bCs/>
        </w:rPr>
        <w:t>r</w:t>
      </w:r>
      <w:r w:rsidR="00B167D5" w:rsidRPr="00B167D5">
        <w:rPr>
          <w:rFonts w:ascii="Papyrus" w:eastAsia="Times New Roman" w:hAnsi="Papyrus" w:cs="Arial"/>
          <w:b/>
          <w:bCs/>
        </w:rPr>
        <w:t>esources</w:t>
      </w:r>
    </w:p>
    <w:p w:rsidR="00B167D5" w:rsidRPr="00B167D5" w:rsidRDefault="00B167D5" w:rsidP="00B167D5">
      <w:pPr>
        <w:spacing w:after="0" w:line="240" w:lineRule="auto"/>
        <w:rPr>
          <w:rFonts w:ascii="Papyrus" w:eastAsia="Times New Roman" w:hAnsi="Papyrus" w:cs="Arial"/>
        </w:rPr>
      </w:pPr>
      <w:r w:rsidRPr="00B167D5">
        <w:rPr>
          <w:rFonts w:ascii="Papyrus" w:eastAsia="Times New Roman" w:hAnsi="Papyrus" w:cs="Arial"/>
        </w:rPr>
        <w:t>2.F.1</w:t>
      </w:r>
    </w:p>
    <w:p w:rsidR="00B167D5" w:rsidRPr="00B167D5" w:rsidRDefault="00B167D5" w:rsidP="00B167D5">
      <w:pPr>
        <w:spacing w:after="0" w:line="240" w:lineRule="auto"/>
        <w:rPr>
          <w:rFonts w:ascii="Papyrus" w:eastAsia="Times New Roman" w:hAnsi="Papyrus" w:cs="Arial"/>
        </w:rPr>
      </w:pPr>
      <w:r w:rsidRPr="00B167D5">
        <w:rPr>
          <w:rFonts w:ascii="Papyrus" w:eastAsia="Times New Roman" w:hAnsi="Papyrus" w:cs="Arial"/>
        </w:rPr>
        <w:t>The institution demonstrates financial stability with sufficient cash flow and reserves to support its programs and services. Financial planning reflects available funds, realistic development of financial resources, and appropriate risk management to ensure short-term solvency and anticipate long-term obligations, including payment of future liabilities.</w:t>
      </w:r>
    </w:p>
    <w:p w:rsidR="00B167D5" w:rsidRPr="00B167D5" w:rsidRDefault="00B167D5" w:rsidP="00B167D5">
      <w:pPr>
        <w:spacing w:after="0" w:line="240" w:lineRule="auto"/>
        <w:rPr>
          <w:rFonts w:ascii="Papyrus" w:eastAsia="Times New Roman" w:hAnsi="Papyrus" w:cs="Arial"/>
        </w:rPr>
      </w:pPr>
      <w:r w:rsidRPr="00B167D5">
        <w:rPr>
          <w:rFonts w:ascii="Papyrus" w:eastAsia="Times New Roman" w:hAnsi="Papyrus" w:cs="Arial"/>
        </w:rPr>
        <w:t>2.F.2</w:t>
      </w:r>
    </w:p>
    <w:p w:rsidR="00B167D5" w:rsidRPr="00B167D5" w:rsidRDefault="00B167D5" w:rsidP="00B167D5">
      <w:pPr>
        <w:spacing w:after="0" w:line="240" w:lineRule="auto"/>
        <w:rPr>
          <w:rFonts w:ascii="Papyrus" w:eastAsia="Times New Roman" w:hAnsi="Papyrus" w:cs="Arial"/>
        </w:rPr>
      </w:pPr>
      <w:r w:rsidRPr="00B167D5">
        <w:rPr>
          <w:rFonts w:ascii="Papyrus" w:eastAsia="Times New Roman" w:hAnsi="Papyrus" w:cs="Arial"/>
        </w:rPr>
        <w:t>Resource planning and development include realistic budgeting, enrollment management, and responsible projections of grants, donations, and other non-tuition revenue sources.</w:t>
      </w:r>
    </w:p>
    <w:p w:rsidR="00B167D5" w:rsidRPr="00B167D5" w:rsidRDefault="00B167D5" w:rsidP="00B167D5">
      <w:pPr>
        <w:spacing w:after="0" w:line="240" w:lineRule="auto"/>
        <w:rPr>
          <w:rFonts w:ascii="Papyrus" w:eastAsia="Times New Roman" w:hAnsi="Papyrus" w:cs="Arial"/>
        </w:rPr>
      </w:pPr>
      <w:r w:rsidRPr="00B167D5">
        <w:rPr>
          <w:rFonts w:ascii="Papyrus" w:eastAsia="Times New Roman" w:hAnsi="Papyrus" w:cs="Arial"/>
        </w:rPr>
        <w:t>2.F.3</w:t>
      </w:r>
    </w:p>
    <w:p w:rsidR="00B167D5" w:rsidRPr="00B167D5" w:rsidRDefault="00B167D5" w:rsidP="00B167D5">
      <w:pPr>
        <w:spacing w:after="0" w:line="240" w:lineRule="auto"/>
        <w:rPr>
          <w:rFonts w:ascii="Papyrus" w:eastAsia="Times New Roman" w:hAnsi="Papyrus" w:cs="Arial"/>
        </w:rPr>
      </w:pPr>
      <w:r w:rsidRPr="00B167D5">
        <w:rPr>
          <w:rFonts w:ascii="Papyrus" w:eastAsia="Times New Roman" w:hAnsi="Papyrus" w:cs="Arial"/>
        </w:rPr>
        <w:t>The institution clearly defines and follows its policies, guidelines, and processes for financial planning and budget development that include appropriate opportunities for participation by its constituencies.</w:t>
      </w:r>
    </w:p>
    <w:p w:rsidR="00B167D5" w:rsidRPr="00B167D5" w:rsidRDefault="00B167D5" w:rsidP="00B167D5">
      <w:pPr>
        <w:spacing w:after="0" w:line="240" w:lineRule="auto"/>
        <w:rPr>
          <w:rFonts w:ascii="Papyrus" w:eastAsia="Times New Roman" w:hAnsi="Papyrus" w:cs="Arial"/>
        </w:rPr>
      </w:pPr>
      <w:r w:rsidRPr="00B167D5">
        <w:rPr>
          <w:rFonts w:ascii="Papyrus" w:eastAsia="Times New Roman" w:hAnsi="Papyrus" w:cs="Arial"/>
        </w:rPr>
        <w:t>2.F.4</w:t>
      </w:r>
    </w:p>
    <w:p w:rsidR="00B167D5" w:rsidRPr="00B167D5" w:rsidRDefault="00B167D5" w:rsidP="00B167D5">
      <w:pPr>
        <w:spacing w:after="0" w:line="240" w:lineRule="auto"/>
        <w:rPr>
          <w:rFonts w:ascii="Papyrus" w:eastAsia="Times New Roman" w:hAnsi="Papyrus" w:cs="Arial"/>
        </w:rPr>
      </w:pPr>
      <w:r w:rsidRPr="00B167D5">
        <w:rPr>
          <w:rFonts w:ascii="Papyrus" w:eastAsia="Times New Roman" w:hAnsi="Papyrus" w:cs="Arial"/>
        </w:rPr>
        <w:t>The institution ensures timely and accurate financial information through its use of an appropriate accounting system that follows generally accepted accounting principles and through its reliance on an effective system of internal controls.</w:t>
      </w:r>
    </w:p>
    <w:p w:rsidR="00B167D5" w:rsidRPr="00B167D5" w:rsidRDefault="00B167D5" w:rsidP="00B167D5">
      <w:pPr>
        <w:spacing w:after="0" w:line="240" w:lineRule="auto"/>
        <w:rPr>
          <w:rFonts w:ascii="Papyrus" w:eastAsia="Times New Roman" w:hAnsi="Papyrus" w:cs="Arial"/>
        </w:rPr>
      </w:pPr>
      <w:r w:rsidRPr="00B167D5">
        <w:rPr>
          <w:rFonts w:ascii="Papyrus" w:eastAsia="Times New Roman" w:hAnsi="Papyrus" w:cs="Arial"/>
        </w:rPr>
        <w:t>2.F.5</w:t>
      </w:r>
    </w:p>
    <w:p w:rsidR="00B167D5" w:rsidRPr="00B167D5" w:rsidRDefault="00B167D5" w:rsidP="00B167D5">
      <w:pPr>
        <w:spacing w:after="0" w:line="240" w:lineRule="auto"/>
        <w:rPr>
          <w:rFonts w:ascii="Papyrus" w:eastAsia="Times New Roman" w:hAnsi="Papyrus" w:cs="Arial"/>
        </w:rPr>
      </w:pPr>
      <w:r w:rsidRPr="00B167D5">
        <w:rPr>
          <w:rFonts w:ascii="Papyrus" w:eastAsia="Times New Roman" w:hAnsi="Papyrus" w:cs="Arial"/>
        </w:rPr>
        <w:t xml:space="preserve">Capital budgets reflect the institution’s mission and core theme objectives and relate to its plans for physical facilities and acquisition of equipment. Long-range capital plans support the institution’s mission and goals and reflect projections of the total cost of ownership, equipment, furnishing, and operation of new or renovated facilities. Debt for capital outlay purposes is periodically reviewed, </w:t>
      </w:r>
      <w:r w:rsidRPr="00B167D5">
        <w:rPr>
          <w:rFonts w:ascii="Papyrus" w:eastAsia="Times New Roman" w:hAnsi="Papyrus" w:cs="Arial"/>
        </w:rPr>
        <w:lastRenderedPageBreak/>
        <w:t>carefully controlled, and justified, so as not to create an unreasonable drain on resources available for educational purposes.</w:t>
      </w:r>
    </w:p>
    <w:p w:rsidR="00B167D5" w:rsidRPr="00B167D5" w:rsidRDefault="00B167D5" w:rsidP="00B167D5">
      <w:pPr>
        <w:spacing w:after="0" w:line="240" w:lineRule="auto"/>
        <w:rPr>
          <w:rFonts w:ascii="Papyrus" w:eastAsia="Times New Roman" w:hAnsi="Papyrus" w:cs="Arial"/>
        </w:rPr>
      </w:pPr>
      <w:r w:rsidRPr="00B167D5">
        <w:rPr>
          <w:rFonts w:ascii="Papyrus" w:eastAsia="Times New Roman" w:hAnsi="Papyrus" w:cs="Arial"/>
        </w:rPr>
        <w:t>2.F.6</w:t>
      </w:r>
    </w:p>
    <w:p w:rsidR="00B167D5" w:rsidRPr="00B167D5" w:rsidRDefault="00B167D5" w:rsidP="00B167D5">
      <w:pPr>
        <w:spacing w:after="0" w:line="240" w:lineRule="auto"/>
        <w:rPr>
          <w:rFonts w:ascii="Papyrus" w:eastAsia="Times New Roman" w:hAnsi="Papyrus" w:cs="Arial"/>
        </w:rPr>
      </w:pPr>
      <w:r w:rsidRPr="00B167D5">
        <w:rPr>
          <w:rFonts w:ascii="Papyrus" w:eastAsia="Times New Roman" w:hAnsi="Papyrus" w:cs="Arial"/>
        </w:rPr>
        <w:t>The institution defines the financial relationship between its general operations and its auxiliary enterprises, including any use of general operations funds to support auxiliary enterprises or the use of funds from auxiliary services to support general operations.</w:t>
      </w:r>
    </w:p>
    <w:p w:rsidR="00B167D5" w:rsidRPr="00B167D5" w:rsidRDefault="00B167D5" w:rsidP="00B167D5">
      <w:pPr>
        <w:spacing w:after="0" w:line="240" w:lineRule="auto"/>
        <w:rPr>
          <w:rFonts w:ascii="Papyrus" w:eastAsia="Times New Roman" w:hAnsi="Papyrus" w:cs="Arial"/>
        </w:rPr>
      </w:pPr>
      <w:r w:rsidRPr="00B167D5">
        <w:rPr>
          <w:rFonts w:ascii="Papyrus" w:eastAsia="Times New Roman" w:hAnsi="Papyrus" w:cs="Arial"/>
        </w:rPr>
        <w:t>2.F.7</w:t>
      </w:r>
    </w:p>
    <w:p w:rsidR="00B167D5" w:rsidRPr="00B167D5" w:rsidRDefault="00B167D5" w:rsidP="00B167D5">
      <w:pPr>
        <w:spacing w:after="0" w:line="240" w:lineRule="auto"/>
        <w:rPr>
          <w:rFonts w:ascii="Papyrus" w:eastAsia="Times New Roman" w:hAnsi="Papyrus" w:cs="Arial"/>
        </w:rPr>
      </w:pPr>
      <w:r w:rsidRPr="00B167D5">
        <w:rPr>
          <w:rFonts w:ascii="Papyrus" w:eastAsia="Times New Roman" w:hAnsi="Papyrus" w:cs="Arial"/>
        </w:rPr>
        <w:t>For each year of operation, the institution undergoes an external financial audit, in a reasonable timeframe, by professionally qualified personnel in accordance with generally accepted auditing standards. Results from the audit, including findings and management letter recommendations, are considered in a timely, appropriate, and comprehensive manner by the administration and the governing board.</w:t>
      </w:r>
    </w:p>
    <w:p w:rsidR="00B167D5" w:rsidRPr="00B167D5" w:rsidRDefault="00B167D5" w:rsidP="00B167D5">
      <w:pPr>
        <w:spacing w:after="0" w:line="240" w:lineRule="auto"/>
        <w:rPr>
          <w:rFonts w:ascii="Papyrus" w:eastAsia="Times New Roman" w:hAnsi="Papyrus" w:cs="Arial"/>
        </w:rPr>
      </w:pPr>
      <w:r w:rsidRPr="00B167D5">
        <w:rPr>
          <w:rFonts w:ascii="Papyrus" w:eastAsia="Times New Roman" w:hAnsi="Papyrus" w:cs="Arial"/>
        </w:rPr>
        <w:t>2.F.8</w:t>
      </w:r>
    </w:p>
    <w:p w:rsidR="00B167D5" w:rsidRPr="00B167D5" w:rsidRDefault="00B167D5" w:rsidP="00B167D5">
      <w:pPr>
        <w:spacing w:after="0" w:line="240" w:lineRule="auto"/>
        <w:rPr>
          <w:rFonts w:ascii="Papyrus" w:eastAsia="Times New Roman" w:hAnsi="Papyrus" w:cs="Arial"/>
        </w:rPr>
      </w:pPr>
      <w:r w:rsidRPr="00B167D5">
        <w:rPr>
          <w:rFonts w:ascii="Papyrus" w:eastAsia="Times New Roman" w:hAnsi="Papyrus" w:cs="Arial"/>
        </w:rPr>
        <w:t>All institutional fundraising activities are conducted in a professional and ethical manner and comply with governmental requirements. If the institution has a relationship with a fundraising organization that bears its name and whose major purpose is to raise funds to support its mission, the institution has a written agreement that clearly defines its relationship with that organization.</w:t>
      </w:r>
    </w:p>
    <w:p w:rsidR="00AF00A3" w:rsidRPr="00B167D5" w:rsidRDefault="00AF00A3" w:rsidP="00B167D5">
      <w:pPr>
        <w:spacing w:after="0" w:line="240" w:lineRule="auto"/>
        <w:rPr>
          <w:rFonts w:ascii="Papyrus" w:hAnsi="Papyrus"/>
        </w:rPr>
      </w:pPr>
    </w:p>
    <w:sectPr w:rsidR="00AF00A3" w:rsidRPr="00B167D5" w:rsidSect="00AF0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D5"/>
    <w:rsid w:val="00073EA2"/>
    <w:rsid w:val="0038263B"/>
    <w:rsid w:val="003A22C3"/>
    <w:rsid w:val="006F51D4"/>
    <w:rsid w:val="00A25C83"/>
    <w:rsid w:val="00AF00A3"/>
    <w:rsid w:val="00B167D5"/>
    <w:rsid w:val="00B64B29"/>
    <w:rsid w:val="00D50E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Moller</dc:creator>
  <cp:lastModifiedBy>Steffen Moller</cp:lastModifiedBy>
  <cp:revision>2</cp:revision>
  <dcterms:created xsi:type="dcterms:W3CDTF">2011-08-10T20:49:00Z</dcterms:created>
  <dcterms:modified xsi:type="dcterms:W3CDTF">2011-08-10T20:49:00Z</dcterms:modified>
</cp:coreProperties>
</file>